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556517" w:rsidRDefault="00556517">
      <w:pPr>
        <w:rPr>
          <w:rFonts w:ascii="Arial" w:eastAsia="Trebuchet MS" w:hAnsi="Arial" w:cs="Arial"/>
          <w:b/>
          <w:color w:val="000000"/>
          <w:sz w:val="22"/>
          <w:szCs w:val="22"/>
        </w:rPr>
      </w:pPr>
    </w:p>
    <w:p w:rsidR="00C02D34" w:rsidRPr="00556517" w:rsidRDefault="00556517">
      <w:pPr>
        <w:rPr>
          <w:rFonts w:ascii="Arial" w:hAnsi="Arial" w:cs="Arial"/>
          <w:bCs/>
          <w:sz w:val="22"/>
          <w:szCs w:val="22"/>
        </w:rPr>
      </w:pPr>
      <w:r w:rsidRPr="00556517">
        <w:rPr>
          <w:rFonts w:ascii="Arial" w:eastAsia="Trebuchet MS" w:hAnsi="Arial" w:cs="Arial"/>
          <w:color w:val="000000"/>
          <w:sz w:val="22"/>
          <w:szCs w:val="22"/>
        </w:rPr>
        <w:t>COLLECTE ET TRAITEMENT DES DECHETS D’ACTIVITES DE SOINS A RISQUES INFECTIEUX OU ASSIMILES (DASR) POUR LES ETABLISSEMENTS DU CHU DE NANTES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556517" w:rsidRDefault="00D50FE7" w:rsidP="00556517">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0055651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50FE7">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50FE7">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50FE7">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F56A09">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50FE7">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50FE7">
        <w:rPr>
          <w:highlight w:val="yellow"/>
        </w:rPr>
      </w:r>
      <w:r w:rsidR="00D50FE7">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50FE7">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56A09">
          <w:pPr>
            <w:jc w:val="center"/>
            <w:rPr>
              <w:rFonts w:ascii="Arial" w:hAnsi="Arial" w:cs="Arial"/>
              <w:b/>
              <w:bCs/>
            </w:rPr>
          </w:pPr>
          <w:r>
            <w:rPr>
              <w:rFonts w:ascii="Arial" w:hAnsi="Arial" w:cs="Arial"/>
              <w:b/>
              <w:i/>
              <w:iCs/>
            </w:rPr>
            <w:t>AOO-2026001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50FE7">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50FE7">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6517"/>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50FE7"/>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56A0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693A02"/>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2B5F9-2938-4630-904D-ACB33DEF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4</Pages>
  <Words>1460</Words>
  <Characters>8035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9477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9</cp:revision>
  <cp:lastPrinted>2016-11-02T13:51:00Z</cp:lastPrinted>
  <dcterms:created xsi:type="dcterms:W3CDTF">2020-02-28T13:59:00Z</dcterms:created>
  <dcterms:modified xsi:type="dcterms:W3CDTF">2026-02-02T16:09:00Z</dcterms:modified>
</cp:coreProperties>
</file>